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9DF7" w14:textId="77777777" w:rsidR="00E7579A" w:rsidRPr="00E7579A" w:rsidRDefault="00E7579A" w:rsidP="00E7579A">
      <w:pPr>
        <w:spacing w:after="0" w:line="240" w:lineRule="auto"/>
        <w:textAlignment w:val="baseline"/>
        <w:outlineLvl w:val="1"/>
        <w:rPr>
          <w:rFonts w:ascii="Arial" w:eastAsia="Times New Roman" w:hAnsi="Arial" w:cs="Arial"/>
          <w:b/>
          <w:bCs/>
          <w:color w:val="000000"/>
          <w:sz w:val="42"/>
          <w:szCs w:val="42"/>
        </w:rPr>
      </w:pPr>
      <w:r w:rsidRPr="00E7579A">
        <w:rPr>
          <w:rFonts w:ascii="Arial" w:eastAsia="Times New Roman" w:hAnsi="Arial" w:cs="Arial"/>
          <w:b/>
          <w:bCs/>
          <w:color w:val="6F266B"/>
          <w:sz w:val="42"/>
          <w:szCs w:val="42"/>
          <w:bdr w:val="none" w:sz="0" w:space="0" w:color="auto" w:frame="1"/>
        </w:rPr>
        <w:t>The Charter</w:t>
      </w:r>
    </w:p>
    <w:p w14:paraId="4BBAC9CC" w14:textId="40D8351B" w:rsidR="00E7579A" w:rsidRPr="00E7579A" w:rsidRDefault="00E7579A" w:rsidP="00E7579A">
      <w:pPr>
        <w:spacing w:after="0" w:line="240" w:lineRule="auto"/>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rPr>
        <w:t> </w:t>
      </w:r>
    </w:p>
    <w:p w14:paraId="57DC725F" w14:textId="77777777" w:rsidR="00E7579A" w:rsidRPr="00E7579A" w:rsidRDefault="00E7579A" w:rsidP="00E7579A">
      <w:pPr>
        <w:spacing w:after="0" w:line="240" w:lineRule="auto"/>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t>As professionals working in or with the UK Personal Finance Sector:</w:t>
      </w:r>
    </w:p>
    <w:p w14:paraId="3F1C897E" w14:textId="77777777" w:rsidR="00E7579A" w:rsidRPr="00E7579A" w:rsidRDefault="00E7579A" w:rsidP="00E7579A">
      <w:pPr>
        <w:spacing w:after="0" w:line="240" w:lineRule="auto"/>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t>​</w:t>
      </w:r>
    </w:p>
    <w:p w14:paraId="44D37E97" w14:textId="77777777" w:rsidR="00E7579A" w:rsidRPr="00E7579A" w:rsidRDefault="00E7579A" w:rsidP="00E7579A">
      <w:pPr>
        <w:numPr>
          <w:ilvl w:val="0"/>
          <w:numId w:val="1"/>
        </w:numPr>
        <w:spacing w:after="0" w:line="240" w:lineRule="auto"/>
        <w:ind w:left="120"/>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t>We acknowledge that as our services often involve the application of specialist and technical financial knowledge, this places many clients in a position of dependency and as such imposes upon us a greater moral duty to act in their best interests and as a ‘safe pair of hands’ , especially to those who find themselves in vulnerable circumstances.</w:t>
      </w:r>
      <w:r w:rsidRPr="00E7579A">
        <w:rPr>
          <w:rFonts w:ascii="Arial" w:eastAsia="Times New Roman" w:hAnsi="Arial" w:cs="Arial"/>
          <w:color w:val="000000"/>
          <w:sz w:val="27"/>
          <w:szCs w:val="27"/>
        </w:rPr>
        <w:br/>
        <w:t> </w:t>
      </w:r>
    </w:p>
    <w:p w14:paraId="00AC3C34" w14:textId="77777777" w:rsidR="00E7579A" w:rsidRPr="00E7579A" w:rsidRDefault="00E7579A" w:rsidP="00E7579A">
      <w:pPr>
        <w:numPr>
          <w:ilvl w:val="0"/>
          <w:numId w:val="1"/>
        </w:numPr>
        <w:spacing w:after="0" w:line="240" w:lineRule="auto"/>
        <w:ind w:left="120"/>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t xml:space="preserve">We accept that our professional obligation to use ‘best </w:t>
      </w:r>
      <w:proofErr w:type="spellStart"/>
      <w:r w:rsidRPr="00E7579A">
        <w:rPr>
          <w:rFonts w:ascii="Arial" w:eastAsia="Times New Roman" w:hAnsi="Arial" w:cs="Arial"/>
          <w:color w:val="000000"/>
          <w:sz w:val="27"/>
          <w:szCs w:val="27"/>
          <w:bdr w:val="none" w:sz="0" w:space="0" w:color="auto" w:frame="1"/>
        </w:rPr>
        <w:t>endeavours’</w:t>
      </w:r>
      <w:proofErr w:type="spellEnd"/>
      <w:r w:rsidRPr="00E7579A">
        <w:rPr>
          <w:rFonts w:ascii="Arial" w:eastAsia="Times New Roman" w:hAnsi="Arial" w:cs="Arial"/>
          <w:color w:val="000000"/>
          <w:sz w:val="27"/>
          <w:szCs w:val="27"/>
          <w:bdr w:val="none" w:sz="0" w:space="0" w:color="auto" w:frame="1"/>
        </w:rPr>
        <w:t xml:space="preserve"> and place our clients’ interests above our commercial interests have a greater significance to clients who are in vulnerable circumstances and, therefore, at greater risk of detriment.</w:t>
      </w:r>
      <w:r w:rsidRPr="00E7579A">
        <w:rPr>
          <w:rFonts w:ascii="Arial" w:eastAsia="Times New Roman" w:hAnsi="Arial" w:cs="Arial"/>
          <w:color w:val="000000"/>
          <w:sz w:val="27"/>
          <w:szCs w:val="27"/>
        </w:rPr>
        <w:br/>
        <w:t> </w:t>
      </w:r>
    </w:p>
    <w:p w14:paraId="6A8E4618" w14:textId="77777777" w:rsidR="00E7579A" w:rsidRPr="00E7579A" w:rsidRDefault="00E7579A" w:rsidP="00E7579A">
      <w:pPr>
        <w:numPr>
          <w:ilvl w:val="0"/>
          <w:numId w:val="1"/>
        </w:numPr>
        <w:spacing w:after="0" w:line="240" w:lineRule="auto"/>
        <w:ind w:left="120"/>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t>We recognise that vulnerability can manifest itself in either physical, mental or emotional form (knowingly or otherwise), is dynamic in nature (short lived or longer term, sometimes permanent, transient, recurring or fluctuating over time) and may be hidden.</w:t>
      </w:r>
      <w:r w:rsidRPr="00E7579A">
        <w:rPr>
          <w:rFonts w:ascii="Arial" w:eastAsia="Times New Roman" w:hAnsi="Arial" w:cs="Arial"/>
          <w:color w:val="000000"/>
          <w:sz w:val="27"/>
          <w:szCs w:val="27"/>
        </w:rPr>
        <w:br/>
        <w:t> </w:t>
      </w:r>
    </w:p>
    <w:p w14:paraId="6F23F131" w14:textId="77777777" w:rsidR="00E7579A" w:rsidRPr="00E7579A" w:rsidRDefault="00E7579A" w:rsidP="00E7579A">
      <w:pPr>
        <w:numPr>
          <w:ilvl w:val="0"/>
          <w:numId w:val="1"/>
        </w:numPr>
        <w:spacing w:after="0" w:line="240" w:lineRule="auto"/>
        <w:ind w:left="120"/>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t>When working with clients who seek to access our services, we treat all fairly, regardless of their identity, age, gender, race, sexual orientation, disability, gender reassignment, religion or belief, and guard against making assumptions about individuals.</w:t>
      </w:r>
      <w:r w:rsidRPr="00E7579A">
        <w:rPr>
          <w:rFonts w:ascii="Arial" w:eastAsia="Times New Roman" w:hAnsi="Arial" w:cs="Arial"/>
          <w:color w:val="000000"/>
          <w:sz w:val="27"/>
          <w:szCs w:val="27"/>
        </w:rPr>
        <w:br/>
        <w:t> </w:t>
      </w:r>
    </w:p>
    <w:p w14:paraId="50E8CE60" w14:textId="77777777" w:rsidR="00E7579A" w:rsidRPr="00E7579A" w:rsidRDefault="00E7579A" w:rsidP="00E7579A">
      <w:pPr>
        <w:numPr>
          <w:ilvl w:val="0"/>
          <w:numId w:val="1"/>
        </w:numPr>
        <w:spacing w:after="0" w:line="240" w:lineRule="auto"/>
        <w:ind w:left="120"/>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t>We believe that language and terminology is important. Vulnerability relates to circumstances and not a category of person. As such, descriptions such as ‘those in vulnerable circumstances’ should be used at all times instead of ‘vulnerable individuals’, except when only referring to individuals or groups of individuals where vulnerability is permanent.</w:t>
      </w:r>
      <w:r w:rsidRPr="00E7579A">
        <w:rPr>
          <w:rFonts w:ascii="Arial" w:eastAsia="Times New Roman" w:hAnsi="Arial" w:cs="Arial"/>
          <w:color w:val="000000"/>
          <w:sz w:val="27"/>
          <w:szCs w:val="27"/>
        </w:rPr>
        <w:br/>
        <w:t> </w:t>
      </w:r>
    </w:p>
    <w:p w14:paraId="0E42102B" w14:textId="77777777" w:rsidR="00E7579A" w:rsidRPr="00E7579A" w:rsidRDefault="00E7579A" w:rsidP="00E7579A">
      <w:pPr>
        <w:numPr>
          <w:ilvl w:val="0"/>
          <w:numId w:val="1"/>
        </w:numPr>
        <w:spacing w:after="0" w:line="240" w:lineRule="auto"/>
        <w:ind w:left="120"/>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t>We recognise that people in vulnerable circumstances are often unaware of their vulnerability and, if they are aware, might not acknowledge it nor wish to be described as vulnerable. We, therefore, accept our heightened professional obligations towards clients in vulnerable circumstances; and the need for raised awareness, greater sensitivity, and additional technical competencies.</w:t>
      </w:r>
      <w:r w:rsidRPr="00E7579A">
        <w:rPr>
          <w:rFonts w:ascii="Arial" w:eastAsia="Times New Roman" w:hAnsi="Arial" w:cs="Arial"/>
          <w:color w:val="000000"/>
          <w:sz w:val="27"/>
          <w:szCs w:val="27"/>
        </w:rPr>
        <w:br/>
        <w:t> </w:t>
      </w:r>
    </w:p>
    <w:p w14:paraId="17730C8D" w14:textId="77777777" w:rsidR="00E7579A" w:rsidRPr="00E7579A" w:rsidRDefault="00E7579A" w:rsidP="00E7579A">
      <w:pPr>
        <w:numPr>
          <w:ilvl w:val="0"/>
          <w:numId w:val="1"/>
        </w:numPr>
        <w:spacing w:after="0" w:line="240" w:lineRule="auto"/>
        <w:ind w:left="120"/>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t>We seek to recognise clients in vulnerable circumstances and encourage all to self-declare if appropriate, safe in the knowledge that we will:</w:t>
      </w:r>
      <w:r w:rsidRPr="00E7579A">
        <w:rPr>
          <w:rFonts w:ascii="Arial" w:eastAsia="Times New Roman" w:hAnsi="Arial" w:cs="Arial"/>
          <w:color w:val="000000"/>
          <w:sz w:val="27"/>
          <w:szCs w:val="27"/>
        </w:rPr>
        <w:br/>
        <w:t> </w:t>
      </w:r>
    </w:p>
    <w:p w14:paraId="33B54947" w14:textId="77777777" w:rsidR="00E7579A" w:rsidRPr="00E7579A" w:rsidRDefault="00E7579A" w:rsidP="00E7579A">
      <w:pPr>
        <w:numPr>
          <w:ilvl w:val="1"/>
          <w:numId w:val="1"/>
        </w:numPr>
        <w:spacing w:after="0" w:line="240" w:lineRule="auto"/>
        <w:ind w:left="240"/>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lastRenderedPageBreak/>
        <w:t>adapt our business processes and professional services, so our clients do not suffer detriment at any point as we seek to deliver outcomes at least as good as for those who are not in vulnerable circumstances</w:t>
      </w:r>
    </w:p>
    <w:p w14:paraId="4CC8EA48" w14:textId="77777777" w:rsidR="00E7579A" w:rsidRPr="00E7579A" w:rsidRDefault="00E7579A" w:rsidP="00E7579A">
      <w:pPr>
        <w:numPr>
          <w:ilvl w:val="1"/>
          <w:numId w:val="1"/>
        </w:numPr>
        <w:spacing w:after="0" w:line="240" w:lineRule="auto"/>
        <w:ind w:left="240"/>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t xml:space="preserve">maintain confidentiality and ensure our </w:t>
      </w:r>
      <w:proofErr w:type="spellStart"/>
      <w:r w:rsidRPr="00E7579A">
        <w:rPr>
          <w:rFonts w:ascii="Arial" w:eastAsia="Times New Roman" w:hAnsi="Arial" w:cs="Arial"/>
          <w:color w:val="000000"/>
          <w:sz w:val="27"/>
          <w:szCs w:val="27"/>
          <w:bdr w:val="none" w:sz="0" w:space="0" w:color="auto" w:frame="1"/>
        </w:rPr>
        <w:t>behaviours</w:t>
      </w:r>
      <w:proofErr w:type="spellEnd"/>
      <w:r w:rsidRPr="00E7579A">
        <w:rPr>
          <w:rFonts w:ascii="Arial" w:eastAsia="Times New Roman" w:hAnsi="Arial" w:cs="Arial"/>
          <w:color w:val="000000"/>
          <w:sz w:val="27"/>
          <w:szCs w:val="27"/>
          <w:bdr w:val="none" w:sz="0" w:space="0" w:color="auto" w:frame="1"/>
        </w:rPr>
        <w:t xml:space="preserve"> are fully compliant with all relevant legislation including The Equality Act (2010), Consumer Protection regulations, The Mental Capacity Act 2005 and data protection including GDPR.</w:t>
      </w:r>
    </w:p>
    <w:p w14:paraId="52D09C8E" w14:textId="77777777" w:rsidR="00E7579A" w:rsidRPr="00E7579A" w:rsidRDefault="00E7579A" w:rsidP="00E7579A">
      <w:pPr>
        <w:numPr>
          <w:ilvl w:val="1"/>
          <w:numId w:val="1"/>
        </w:numPr>
        <w:spacing w:after="0" w:line="240" w:lineRule="auto"/>
        <w:ind w:left="240"/>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t>We see application of the above as ‘business as usual’, part of our raison d’être and not part of a separate compliance or ‘stand-alone’ exercise.</w:t>
      </w:r>
      <w:r w:rsidRPr="00E7579A">
        <w:rPr>
          <w:rFonts w:ascii="Arial" w:eastAsia="Times New Roman" w:hAnsi="Arial" w:cs="Arial"/>
          <w:color w:val="000000"/>
          <w:sz w:val="27"/>
          <w:szCs w:val="27"/>
        </w:rPr>
        <w:br/>
        <w:t> </w:t>
      </w:r>
    </w:p>
    <w:p w14:paraId="2812C99B" w14:textId="77777777" w:rsidR="00E7579A" w:rsidRPr="00E7579A" w:rsidRDefault="00E7579A" w:rsidP="00E7579A">
      <w:pPr>
        <w:numPr>
          <w:ilvl w:val="0"/>
          <w:numId w:val="1"/>
        </w:numPr>
        <w:spacing w:after="0" w:line="240" w:lineRule="auto"/>
        <w:ind w:left="120"/>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t>We seek to enable all members of our organisations to deal compassionately, empathetically and effectively with those in vulnerable circumstances by raising awareness of vulnerability and by providing training to all within our organisations in appropriate methods of engagement and the effective discharge of our professional services.</w:t>
      </w:r>
      <w:r w:rsidRPr="00E7579A">
        <w:rPr>
          <w:rFonts w:ascii="Arial" w:eastAsia="Times New Roman" w:hAnsi="Arial" w:cs="Arial"/>
          <w:color w:val="000000"/>
          <w:sz w:val="27"/>
          <w:szCs w:val="27"/>
        </w:rPr>
        <w:br/>
        <w:t> </w:t>
      </w:r>
    </w:p>
    <w:p w14:paraId="73CD06DD" w14:textId="77777777" w:rsidR="00E7579A" w:rsidRPr="00E7579A" w:rsidRDefault="00E7579A" w:rsidP="00E7579A">
      <w:pPr>
        <w:numPr>
          <w:ilvl w:val="0"/>
          <w:numId w:val="1"/>
        </w:numPr>
        <w:spacing w:after="0" w:line="240" w:lineRule="auto"/>
        <w:ind w:left="120"/>
        <w:textAlignment w:val="baseline"/>
        <w:rPr>
          <w:rFonts w:ascii="Arial" w:eastAsia="Times New Roman" w:hAnsi="Arial" w:cs="Arial"/>
          <w:color w:val="000000"/>
          <w:sz w:val="27"/>
          <w:szCs w:val="27"/>
        </w:rPr>
      </w:pPr>
      <w:r w:rsidRPr="00E7579A">
        <w:rPr>
          <w:rFonts w:ascii="Arial" w:eastAsia="Times New Roman" w:hAnsi="Arial" w:cs="Arial"/>
          <w:color w:val="000000"/>
          <w:sz w:val="27"/>
          <w:szCs w:val="27"/>
          <w:bdr w:val="none" w:sz="0" w:space="0" w:color="auto" w:frame="1"/>
        </w:rPr>
        <w:t>When we encounter clients in vulnerable circumstances and recognise that they may be in immediate danger of significant abuse or harm, or may need immediate support, we will take action to contact the appropriate authorities to mitigate the risks they face.</w:t>
      </w:r>
    </w:p>
    <w:p w14:paraId="1B8D3809" w14:textId="77777777" w:rsidR="007726F3" w:rsidRDefault="008938A2"/>
    <w:sectPr w:rsidR="007726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4362"/>
    <w:multiLevelType w:val="multilevel"/>
    <w:tmpl w:val="97D0A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9A"/>
    <w:rsid w:val="000C46ED"/>
    <w:rsid w:val="007F3AF6"/>
    <w:rsid w:val="008938A2"/>
    <w:rsid w:val="00E7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B79C"/>
  <w15:chartTrackingRefBased/>
  <w15:docId w15:val="{D7E9D19D-F5BA-456B-91C2-0FA04A42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65895">
      <w:bodyDiv w:val="1"/>
      <w:marLeft w:val="0"/>
      <w:marRight w:val="0"/>
      <w:marTop w:val="0"/>
      <w:marBottom w:val="0"/>
      <w:divBdr>
        <w:top w:val="none" w:sz="0" w:space="0" w:color="auto"/>
        <w:left w:val="none" w:sz="0" w:space="0" w:color="auto"/>
        <w:bottom w:val="none" w:sz="0" w:space="0" w:color="auto"/>
        <w:right w:val="none" w:sz="0" w:space="0" w:color="auto"/>
      </w:divBdr>
      <w:divsChild>
        <w:div w:id="361398032">
          <w:marLeft w:val="0"/>
          <w:marRight w:val="0"/>
          <w:marTop w:val="0"/>
          <w:marBottom w:val="0"/>
          <w:divBdr>
            <w:top w:val="none" w:sz="0" w:space="0" w:color="auto"/>
            <w:left w:val="none" w:sz="0" w:space="0" w:color="auto"/>
            <w:bottom w:val="none" w:sz="0" w:space="0" w:color="auto"/>
            <w:right w:val="none" w:sz="0" w:space="0" w:color="auto"/>
          </w:divBdr>
        </w:div>
        <w:div w:id="71029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Pensionhelp</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O'Neill</dc:creator>
  <cp:keywords/>
  <dc:description/>
  <cp:lastModifiedBy>Mark Wilson</cp:lastModifiedBy>
  <cp:revision>2</cp:revision>
  <dcterms:created xsi:type="dcterms:W3CDTF">2022-01-06T09:37:00Z</dcterms:created>
  <dcterms:modified xsi:type="dcterms:W3CDTF">2022-02-14T09:13:00Z</dcterms:modified>
</cp:coreProperties>
</file>